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9C" w:rsidRPr="0035079C" w:rsidRDefault="0035079C" w:rsidP="0035079C">
      <w:pPr>
        <w:autoSpaceDE w:val="0"/>
        <w:autoSpaceDN w:val="0"/>
        <w:adjustRightInd w:val="0"/>
        <w:spacing w:after="180" w:line="240" w:lineRule="auto"/>
        <w:jc w:val="center"/>
        <w:rPr>
          <w:rFonts w:ascii="Verdana" w:eastAsia="Times New Roman" w:hAnsi="Verdana" w:cs="Times New Roman"/>
          <w:b/>
          <w:color w:val="000000"/>
          <w:sz w:val="30"/>
          <w:szCs w:val="24"/>
          <w:u w:val="single" w:color="000000"/>
        </w:rPr>
      </w:pPr>
      <w:r w:rsidRPr="0035079C">
        <w:rPr>
          <w:rFonts w:ascii="Verdana" w:eastAsia="Times New Roman" w:hAnsi="Verdana" w:cs="Times New Roman"/>
          <w:b/>
          <w:color w:val="000000"/>
          <w:sz w:val="30"/>
          <w:szCs w:val="24"/>
          <w:u w:val="single" w:color="000000"/>
        </w:rPr>
        <w:t>OBSERVANCE &amp; IMPLEMENTATION OF 02% DISABILITY QUOTA</w:t>
      </w:r>
    </w:p>
    <w:p w:rsidR="0035079C" w:rsidRPr="0035079C" w:rsidRDefault="0035079C" w:rsidP="0035079C">
      <w:pPr>
        <w:autoSpaceDE w:val="0"/>
        <w:autoSpaceDN w:val="0"/>
        <w:adjustRightInd w:val="0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24"/>
          <w:u w:color="000000"/>
        </w:rPr>
      </w:pPr>
    </w:p>
    <w:tbl>
      <w:tblPr>
        <w:tblStyle w:val="TableGrid"/>
        <w:tblW w:w="985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339"/>
        <w:gridCol w:w="1366"/>
        <w:gridCol w:w="1339"/>
        <w:gridCol w:w="1346"/>
        <w:gridCol w:w="2927"/>
      </w:tblGrid>
      <w:tr w:rsidR="0035079C" w:rsidRPr="0035079C">
        <w:trPr>
          <w:trHeight w:val="60"/>
          <w:jc w:val="center"/>
        </w:trPr>
        <w:tc>
          <w:tcPr>
            <w:tcW w:w="536" w:type="dxa"/>
            <w:vMerge w:val="restart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S#</w:t>
            </w:r>
          </w:p>
        </w:tc>
        <w:tc>
          <w:tcPr>
            <w:tcW w:w="233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Ministry/ Division/ Department/ Organization</w:t>
            </w:r>
          </w:p>
        </w:tc>
        <w:tc>
          <w:tcPr>
            <w:tcW w:w="13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Total Sanctioned strength</w:t>
            </w:r>
          </w:p>
        </w:tc>
        <w:tc>
          <w:tcPr>
            <w:tcW w:w="268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Quota Against Disability</w:t>
            </w:r>
          </w:p>
        </w:tc>
        <w:tc>
          <w:tcPr>
            <w:tcW w:w="292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Timeframe in which the shortfall shall be filled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vMerge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33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Already filled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Shortfall</w:t>
            </w:r>
          </w:p>
        </w:tc>
        <w:tc>
          <w:tcPr>
            <w:tcW w:w="292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596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National Heritage &amp; Culture Division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119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Nil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-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 xml:space="preserve">National Institute of Folk &amp; Traditional Heritage (Lok </w:t>
            </w:r>
            <w:proofErr w:type="spellStart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Virsa</w:t>
            </w:r>
            <w:proofErr w:type="spellEnd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106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-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National Language Promotion Department, NH&amp;C Division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99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Nil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N/A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Urdu Science Board Lahore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65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1.3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USB has been Declared as Field office of NLPD, ISB. Re-structuring is under process with Establishment Division.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 xml:space="preserve">Urdu Dictionary Board Karachi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55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Will be filled shortly subject to availability of NOC.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 xml:space="preserve">Pakistan Academy of Letters (PAL), Islamabad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130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The shortfall of one post will be covered up as per policy of the Federal Government during the recruitment drive of PAL which is under process.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Aiwan</w:t>
            </w:r>
            <w:proofErr w:type="spellEnd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-e-Iqbal Complex, Lahore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81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Nil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Nil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 xml:space="preserve">Department of Archaeology &amp; Museums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98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In the process of next direct recruitment (03 to 06 months)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lastRenderedPageBreak/>
              <w:t>9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Urdu Science Board 299 Upper Mall, Lahore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65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1.3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It has been declared as field office of NLPD, Islamabad. Restructuring is under process with Establishment Division.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 xml:space="preserve">NH&amp;CD/ National Museum of Pakistan, Karachi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122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Nil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Nil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Quaid-</w:t>
            </w:r>
            <w:proofErr w:type="spellStart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i</w:t>
            </w:r>
            <w:proofErr w:type="spellEnd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-Azam Academy, Karachi/Islamabad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Mr. Abdul Islam Photo Machine Operator (BS-05)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Nil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Nil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36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Quaid-</w:t>
            </w:r>
            <w:proofErr w:type="spellStart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i</w:t>
            </w:r>
            <w:proofErr w:type="spellEnd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 xml:space="preserve">-Azam Mazar Management Board &amp; QMF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148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2.96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Nil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762"/>
          <w:jc w:val="center"/>
        </w:trPr>
        <w:tc>
          <w:tcPr>
            <w:tcW w:w="536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13</w:t>
            </w:r>
          </w:p>
        </w:tc>
        <w:tc>
          <w:tcPr>
            <w:tcW w:w="23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Iqbal Academy of Pakistan</w:t>
            </w:r>
          </w:p>
        </w:tc>
        <w:tc>
          <w:tcPr>
            <w:tcW w:w="13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62</w:t>
            </w:r>
          </w:p>
        </w:tc>
        <w:tc>
          <w:tcPr>
            <w:tcW w:w="13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13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1.24</w:t>
            </w:r>
          </w:p>
        </w:tc>
        <w:tc>
          <w:tcPr>
            <w:tcW w:w="29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Nil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1871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National Library of Pakistan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95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1.9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The shortfall of one post will be covered up as per policy of the Federal Government during the recruitment drive of NLP which is under process.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980"/>
          <w:jc w:val="center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 xml:space="preserve">National Academy of Performing </w:t>
            </w:r>
            <w:proofErr w:type="gramStart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Arts(</w:t>
            </w:r>
            <w:proofErr w:type="gramEnd"/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NAPA)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33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Nil</w:t>
            </w:r>
          </w:p>
        </w:tc>
      </w:tr>
      <w:tr w:rsidR="0035079C" w:rsidRPr="0035079C">
        <w:tblPrEx>
          <w:tblLook w:val="0000" w:firstRow="0" w:lastRow="0" w:firstColumn="0" w:lastColumn="0" w:noHBand="0" w:noVBand="0"/>
        </w:tblPrEx>
        <w:trPr>
          <w:trHeight w:val="980"/>
          <w:jc w:val="center"/>
        </w:trPr>
        <w:tc>
          <w:tcPr>
            <w:tcW w:w="536" w:type="dxa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16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Pakistan National Council of Arts (PNCA)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243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color="000000"/>
              </w:rPr>
              <w:t>01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079C" w:rsidRPr="0035079C" w:rsidRDefault="0035079C" w:rsidP="0035079C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</w:pPr>
            <w:r w:rsidRPr="0035079C">
              <w:rPr>
                <w:rFonts w:ascii="Verdana" w:eastAsia="Times New Roman" w:hAnsi="Verdana" w:cs="Times New Roman"/>
                <w:color w:val="000000"/>
                <w:sz w:val="24"/>
                <w:szCs w:val="24"/>
                <w:u w:color="000000"/>
              </w:rPr>
              <w:t>Nil</w:t>
            </w:r>
          </w:p>
        </w:tc>
      </w:tr>
    </w:tbl>
    <w:p w:rsidR="0035079C" w:rsidRPr="0035079C" w:rsidRDefault="0035079C" w:rsidP="0035079C">
      <w:pPr>
        <w:autoSpaceDE w:val="0"/>
        <w:autoSpaceDN w:val="0"/>
        <w:adjustRightInd w:val="0"/>
        <w:spacing w:after="180"/>
        <w:rPr>
          <w:rFonts w:ascii="Verdana" w:eastAsia="Times New Roman" w:hAnsi="Verdana" w:cs="Times New Roman"/>
          <w:color w:val="000000"/>
          <w:sz w:val="24"/>
          <w:szCs w:val="24"/>
          <w:u w:color="000000"/>
        </w:rPr>
      </w:pPr>
    </w:p>
    <w:p w:rsidR="00FC6333" w:rsidRPr="00B0439B" w:rsidRDefault="00FC6333" w:rsidP="0035079C">
      <w:bookmarkStart w:id="0" w:name="_GoBack"/>
      <w:bookmarkEnd w:id="0"/>
    </w:p>
    <w:sectPr w:rsidR="00FC6333" w:rsidRPr="00B0439B" w:rsidSect="00652227">
      <w:pgSz w:w="12240" w:h="15840"/>
      <w:pgMar w:top="1425" w:right="1425" w:bottom="1425" w:left="1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9B"/>
    <w:rsid w:val="001276ED"/>
    <w:rsid w:val="0035079C"/>
    <w:rsid w:val="009870CF"/>
    <w:rsid w:val="00B0439B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9996"/>
  <w15:chartTrackingRefBased/>
  <w15:docId w15:val="{CE4368E4-6CF8-41EE-942B-21866A7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4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NITB</dc:creator>
  <cp:keywords/>
  <dc:description/>
  <cp:lastModifiedBy>NITB</cp:lastModifiedBy>
  <cp:revision>1</cp:revision>
  <dcterms:created xsi:type="dcterms:W3CDTF">2023-05-29T04:07:00Z</dcterms:created>
  <dcterms:modified xsi:type="dcterms:W3CDTF">2023-05-29T05:06:00Z</dcterms:modified>
</cp:coreProperties>
</file>